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23" w:rsidRPr="0011664E" w:rsidRDefault="00C32923" w:rsidP="00482F32">
      <w:pPr>
        <w:wordWrap w:val="0"/>
        <w:spacing w:line="580" w:lineRule="exact"/>
        <w:jc w:val="center"/>
        <w:rPr>
          <w:rFonts w:eastAsia="黑体"/>
          <w:sz w:val="36"/>
          <w:szCs w:val="36"/>
        </w:rPr>
      </w:pPr>
      <w:bookmarkStart w:id="0" w:name="_GoBack"/>
      <w:r w:rsidRPr="0011664E">
        <w:rPr>
          <w:rFonts w:eastAsia="黑体"/>
          <w:sz w:val="36"/>
          <w:szCs w:val="36"/>
        </w:rPr>
        <w:t>河北工</w:t>
      </w:r>
      <w:r w:rsidRPr="0011664E">
        <w:rPr>
          <w:rFonts w:eastAsia="黑体" w:cs="宋体" w:hint="eastAsia"/>
          <w:sz w:val="36"/>
          <w:szCs w:val="36"/>
        </w:rPr>
        <w:t>业</w:t>
      </w:r>
      <w:r w:rsidRPr="0011664E">
        <w:rPr>
          <w:rFonts w:eastAsia="黑体" w:cs="Malgun Gothic" w:hint="eastAsia"/>
          <w:sz w:val="36"/>
          <w:szCs w:val="36"/>
        </w:rPr>
        <w:t>大</w:t>
      </w:r>
      <w:r w:rsidRPr="0011664E">
        <w:rPr>
          <w:rFonts w:eastAsia="黑体" w:cs="宋体" w:hint="eastAsia"/>
          <w:sz w:val="36"/>
          <w:szCs w:val="36"/>
        </w:rPr>
        <w:t>学研</w:t>
      </w:r>
      <w:r w:rsidRPr="0011664E">
        <w:rPr>
          <w:rFonts w:eastAsia="黑体" w:cs="Malgun Gothic" w:hint="eastAsia"/>
          <w:sz w:val="36"/>
          <w:szCs w:val="36"/>
        </w:rPr>
        <w:t>究生培</w:t>
      </w:r>
      <w:r w:rsidRPr="0011664E">
        <w:rPr>
          <w:rFonts w:eastAsia="黑体" w:cs="宋体" w:hint="eastAsia"/>
          <w:sz w:val="36"/>
          <w:szCs w:val="36"/>
        </w:rPr>
        <w:t>养质</w:t>
      </w:r>
      <w:r w:rsidRPr="0011664E">
        <w:rPr>
          <w:rFonts w:eastAsia="黑体" w:cs="Malgun Gothic" w:hint="eastAsia"/>
          <w:sz w:val="36"/>
          <w:szCs w:val="36"/>
        </w:rPr>
        <w:t>量提升</w:t>
      </w:r>
      <w:r w:rsidRPr="0011664E">
        <w:rPr>
          <w:rFonts w:eastAsia="黑体" w:cs="宋体" w:hint="eastAsia"/>
          <w:sz w:val="36"/>
          <w:szCs w:val="36"/>
        </w:rPr>
        <w:t>项</w:t>
      </w:r>
      <w:r w:rsidRPr="0011664E">
        <w:rPr>
          <w:rFonts w:eastAsia="黑体" w:cs="Malgun Gothic" w:hint="eastAsia"/>
          <w:sz w:val="36"/>
          <w:szCs w:val="36"/>
        </w:rPr>
        <w:t>目</w:t>
      </w:r>
      <w:r w:rsidR="000629FC" w:rsidRPr="0011664E">
        <w:rPr>
          <w:rFonts w:eastAsia="黑体" w:cs="Malgun Gothic" w:hint="eastAsia"/>
          <w:sz w:val="36"/>
          <w:szCs w:val="36"/>
        </w:rPr>
        <w:t>中期</w:t>
      </w:r>
      <w:r w:rsidR="000629FC" w:rsidRPr="0011664E">
        <w:rPr>
          <w:rFonts w:eastAsia="黑体" w:cs="宋体" w:hint="eastAsia"/>
          <w:sz w:val="36"/>
          <w:szCs w:val="36"/>
        </w:rPr>
        <w:t>审核结果</w:t>
      </w:r>
      <w:r w:rsidR="00482F32">
        <w:rPr>
          <w:rFonts w:eastAsia="黑体" w:cs="宋体" w:hint="eastAsia"/>
          <w:sz w:val="36"/>
          <w:szCs w:val="36"/>
        </w:rPr>
        <w:t>公示</w:t>
      </w:r>
    </w:p>
    <w:tbl>
      <w:tblPr>
        <w:tblpPr w:leftFromText="135" w:rightFromText="135" w:topFromText="1" w:vertAnchor="text" w:tblpX="-471" w:tblpY="430"/>
        <w:tblW w:w="10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1"/>
        <w:gridCol w:w="6931"/>
        <w:gridCol w:w="2661"/>
      </w:tblGrid>
      <w:tr w:rsidR="00C32923" w:rsidTr="00C32923">
        <w:trPr>
          <w:trHeight w:val="628"/>
        </w:trPr>
        <w:tc>
          <w:tcPr>
            <w:tcW w:w="701" w:type="dxa"/>
            <w:tcMar>
              <w:left w:w="119" w:type="dxa"/>
              <w:right w:w="119" w:type="dxa"/>
            </w:tcMar>
            <w:vAlign w:val="center"/>
          </w:tcPr>
          <w:bookmarkEnd w:id="0"/>
          <w:p w:rsidR="00C32923" w:rsidRDefault="00C32923" w:rsidP="007F30A0">
            <w:pPr>
              <w:wordWrap w:val="0"/>
              <w:jc w:val="center"/>
              <w:rPr>
                <w:rFonts w:ascii="宋体" w:hAnsi="宋体"/>
                <w:color w:val="000000"/>
                <w:sz w:val="20"/>
                <w:szCs w:val="20"/>
              </w:rPr>
            </w:pPr>
            <w:r>
              <w:rPr>
                <w:rFonts w:ascii="宋体" w:hAnsi="宋体"/>
                <w:color w:val="000000"/>
                <w:sz w:val="20"/>
                <w:szCs w:val="20"/>
              </w:rPr>
              <w:t>序号</w:t>
            </w:r>
          </w:p>
        </w:tc>
        <w:tc>
          <w:tcPr>
            <w:tcW w:w="6931" w:type="dxa"/>
            <w:vAlign w:val="center"/>
          </w:tcPr>
          <w:p w:rsidR="00C32923" w:rsidRDefault="00C32923" w:rsidP="007F30A0">
            <w:pPr>
              <w:wordWrap w:val="0"/>
              <w:jc w:val="center"/>
              <w:rPr>
                <w:rFonts w:ascii="宋体" w:hAnsi="宋体"/>
                <w:color w:val="000000"/>
                <w:sz w:val="20"/>
                <w:szCs w:val="20"/>
              </w:rPr>
            </w:pPr>
            <w:r>
              <w:rPr>
                <w:rFonts w:ascii="宋体" w:hAnsi="宋体" w:hint="eastAsia"/>
                <w:color w:val="000000"/>
                <w:sz w:val="20"/>
                <w:szCs w:val="20"/>
              </w:rPr>
              <w:t>项目名称</w:t>
            </w:r>
          </w:p>
        </w:tc>
        <w:tc>
          <w:tcPr>
            <w:tcW w:w="2661" w:type="dxa"/>
            <w:vAlign w:val="center"/>
          </w:tcPr>
          <w:p w:rsidR="00C32923" w:rsidRDefault="00C32923" w:rsidP="00C32923">
            <w:pPr>
              <w:wordWrap w:val="0"/>
              <w:jc w:val="center"/>
              <w:rPr>
                <w:rFonts w:ascii="宋体" w:hAnsi="宋体"/>
                <w:color w:val="000000"/>
                <w:sz w:val="20"/>
                <w:szCs w:val="20"/>
              </w:rPr>
            </w:pPr>
            <w:r>
              <w:rPr>
                <w:rFonts w:ascii="宋体" w:hAnsi="宋体" w:hint="eastAsia"/>
                <w:color w:val="000000"/>
                <w:sz w:val="20"/>
                <w:szCs w:val="20"/>
              </w:rPr>
              <w:t>审核结果</w:t>
            </w:r>
          </w:p>
        </w:tc>
      </w:tr>
      <w:tr w:rsidR="00C32923" w:rsidTr="00C32923">
        <w:trPr>
          <w:trHeight w:val="628"/>
        </w:trPr>
        <w:tc>
          <w:tcPr>
            <w:tcW w:w="701" w:type="dxa"/>
            <w:tcMar>
              <w:left w:w="119" w:type="dxa"/>
              <w:right w:w="119" w:type="dxa"/>
            </w:tcMar>
            <w:vAlign w:val="center"/>
          </w:tcPr>
          <w:p w:rsidR="00C32923" w:rsidRDefault="00C32923" w:rsidP="007F30A0">
            <w:pPr>
              <w:wordWrap w:val="0"/>
              <w:jc w:val="center"/>
              <w:rPr>
                <w:rFonts w:ascii="宋体" w:hAnsi="宋体"/>
                <w:sz w:val="22"/>
                <w:szCs w:val="22"/>
              </w:rPr>
            </w:pPr>
            <w:r>
              <w:rPr>
                <w:rFonts w:ascii="宋体" w:hAnsi="宋体"/>
                <w:sz w:val="22"/>
                <w:szCs w:val="22"/>
              </w:rPr>
              <w:t>1</w:t>
            </w:r>
          </w:p>
        </w:tc>
        <w:tc>
          <w:tcPr>
            <w:tcW w:w="6931" w:type="dxa"/>
            <w:vAlign w:val="center"/>
          </w:tcPr>
          <w:p w:rsidR="00C32923" w:rsidRDefault="00C32923" w:rsidP="007F30A0">
            <w:pPr>
              <w:wordWrap w:val="0"/>
              <w:jc w:val="left"/>
              <w:rPr>
                <w:rFonts w:ascii="宋体" w:hAnsi="宋体"/>
                <w:sz w:val="22"/>
                <w:szCs w:val="22"/>
              </w:rPr>
            </w:pPr>
            <w:r>
              <w:rPr>
                <w:rFonts w:ascii="宋体" w:hAnsi="宋体"/>
                <w:sz w:val="22"/>
                <w:szCs w:val="22"/>
              </w:rPr>
              <w:t>以“成果”为导向的研究生培养质量保障与提升</w:t>
            </w:r>
          </w:p>
        </w:tc>
        <w:tc>
          <w:tcPr>
            <w:tcW w:w="2661" w:type="dxa"/>
            <w:vMerge w:val="restart"/>
            <w:vAlign w:val="center"/>
          </w:tcPr>
          <w:p w:rsidR="00C32923" w:rsidRDefault="00C32923" w:rsidP="00C32923">
            <w:pPr>
              <w:wordWrap w:val="0"/>
              <w:jc w:val="center"/>
              <w:rPr>
                <w:rFonts w:ascii="宋体" w:hAnsi="宋体"/>
                <w:sz w:val="22"/>
                <w:szCs w:val="22"/>
              </w:rPr>
            </w:pPr>
            <w:r>
              <w:rPr>
                <w:rFonts w:ascii="宋体" w:hAnsi="宋体"/>
                <w:sz w:val="22"/>
                <w:szCs w:val="22"/>
              </w:rPr>
              <w:t>合格</w:t>
            </w: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sz w:val="22"/>
                <w:szCs w:val="22"/>
              </w:rPr>
            </w:pPr>
            <w:r>
              <w:rPr>
                <w:rFonts w:ascii="宋体" w:hAnsi="宋体"/>
                <w:sz w:val="22"/>
                <w:szCs w:val="22"/>
              </w:rPr>
              <w:t>2</w:t>
            </w:r>
          </w:p>
        </w:tc>
        <w:tc>
          <w:tcPr>
            <w:tcW w:w="6931" w:type="dxa"/>
            <w:vAlign w:val="center"/>
          </w:tcPr>
          <w:p w:rsidR="00C32923" w:rsidRDefault="00C32923" w:rsidP="00C32923">
            <w:pPr>
              <w:wordWrap w:val="0"/>
              <w:jc w:val="left"/>
              <w:rPr>
                <w:rFonts w:ascii="宋体" w:hAnsi="宋体"/>
                <w:sz w:val="22"/>
                <w:szCs w:val="22"/>
              </w:rPr>
            </w:pPr>
            <w:proofErr w:type="gramStart"/>
            <w:r>
              <w:rPr>
                <w:rFonts w:ascii="宋体" w:hAnsi="宋体"/>
                <w:sz w:val="22"/>
                <w:szCs w:val="22"/>
              </w:rPr>
              <w:t>专硕学位</w:t>
            </w:r>
            <w:proofErr w:type="gramEnd"/>
            <w:r>
              <w:rPr>
                <w:rFonts w:ascii="宋体" w:hAnsi="宋体"/>
                <w:sz w:val="22"/>
                <w:szCs w:val="22"/>
              </w:rPr>
              <w:t>论文规范及质量保障体系研究</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sz w:val="22"/>
                <w:szCs w:val="22"/>
              </w:rPr>
            </w:pPr>
            <w:r>
              <w:rPr>
                <w:rFonts w:ascii="宋体" w:hAnsi="宋体"/>
                <w:sz w:val="22"/>
                <w:szCs w:val="22"/>
              </w:rPr>
              <w:t>3</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数学类生源工科研究生的招生与培养</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sz w:val="22"/>
                <w:szCs w:val="22"/>
              </w:rPr>
            </w:pPr>
            <w:r>
              <w:rPr>
                <w:rFonts w:ascii="宋体" w:hAnsi="宋体"/>
                <w:sz w:val="22"/>
                <w:szCs w:val="22"/>
              </w:rPr>
              <w:t>4</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双一流建设背景下土木工程专业研究生培养质量保障体系研究</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sz w:val="22"/>
                <w:szCs w:val="22"/>
              </w:rPr>
            </w:pPr>
            <w:r>
              <w:rPr>
                <w:rFonts w:ascii="宋体" w:hAnsi="宋体"/>
                <w:sz w:val="22"/>
                <w:szCs w:val="22"/>
              </w:rPr>
              <w:t>5</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基于多方联动的经管学院研究生论文质量保障与评价</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sz w:val="22"/>
                <w:szCs w:val="22"/>
              </w:rPr>
            </w:pPr>
            <w:r>
              <w:rPr>
                <w:rFonts w:ascii="宋体" w:hAnsi="宋体"/>
                <w:sz w:val="22"/>
                <w:szCs w:val="22"/>
              </w:rPr>
              <w:t>6</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职业核心能力视角下的研究生跨学科培养</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color w:val="000000"/>
                <w:sz w:val="20"/>
                <w:szCs w:val="20"/>
              </w:rPr>
            </w:pPr>
            <w:r>
              <w:rPr>
                <w:rFonts w:ascii="宋体" w:hAnsi="宋体"/>
                <w:color w:val="000000"/>
                <w:sz w:val="20"/>
                <w:szCs w:val="20"/>
              </w:rPr>
              <w:t>7</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大数据分析“双一流”建设研究生培养国际化及其质量评价</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color w:val="000000"/>
                <w:sz w:val="20"/>
                <w:szCs w:val="20"/>
              </w:rPr>
            </w:pPr>
            <w:r>
              <w:rPr>
                <w:rFonts w:ascii="宋体" w:hAnsi="宋体"/>
                <w:color w:val="000000"/>
                <w:sz w:val="20"/>
                <w:szCs w:val="20"/>
              </w:rPr>
              <w:t>8</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新时代视域下“马克思主义中国化”硕士学位论文选题原则及过程控制</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color w:val="000000"/>
                <w:sz w:val="20"/>
                <w:szCs w:val="20"/>
              </w:rPr>
            </w:pPr>
            <w:r>
              <w:rPr>
                <w:rFonts w:ascii="宋体" w:hAnsi="宋体"/>
                <w:color w:val="000000"/>
                <w:sz w:val="20"/>
                <w:szCs w:val="20"/>
              </w:rPr>
              <w:t>9</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基于权责机制的导师指导力对研究生培养质量的影响及评价体系研究</w:t>
            </w:r>
          </w:p>
        </w:tc>
        <w:tc>
          <w:tcPr>
            <w:tcW w:w="2661" w:type="dxa"/>
            <w:vMerge w:val="restart"/>
            <w:vAlign w:val="center"/>
          </w:tcPr>
          <w:p w:rsidR="00C32923" w:rsidRDefault="00C32923" w:rsidP="00C32923">
            <w:pPr>
              <w:wordWrap w:val="0"/>
              <w:jc w:val="center"/>
              <w:rPr>
                <w:rFonts w:ascii="宋体" w:hAnsi="宋体"/>
                <w:sz w:val="22"/>
                <w:szCs w:val="22"/>
              </w:rPr>
            </w:pPr>
            <w:r>
              <w:rPr>
                <w:rFonts w:ascii="宋体" w:hAnsi="宋体"/>
                <w:sz w:val="22"/>
                <w:szCs w:val="22"/>
              </w:rPr>
              <w:t>不合格</w:t>
            </w: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color w:val="000000"/>
                <w:sz w:val="20"/>
                <w:szCs w:val="20"/>
              </w:rPr>
            </w:pPr>
            <w:r>
              <w:rPr>
                <w:rFonts w:ascii="宋体" w:hAnsi="宋体"/>
                <w:color w:val="000000"/>
                <w:sz w:val="20"/>
                <w:szCs w:val="20"/>
              </w:rPr>
              <w:t>10</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“新工科”理念下应用型专业研究生培养的探索与实践</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color w:val="000000"/>
                <w:sz w:val="20"/>
                <w:szCs w:val="20"/>
              </w:rPr>
            </w:pPr>
            <w:r>
              <w:rPr>
                <w:rFonts w:ascii="宋体" w:hAnsi="宋体"/>
                <w:color w:val="000000"/>
                <w:sz w:val="20"/>
                <w:szCs w:val="20"/>
              </w:rPr>
              <w:t>11</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“双一流”背景下的研究生教育质量评价体系研究</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color w:val="000000"/>
                <w:sz w:val="20"/>
                <w:szCs w:val="20"/>
              </w:rPr>
            </w:pPr>
            <w:r>
              <w:rPr>
                <w:rFonts w:ascii="宋体" w:hAnsi="宋体"/>
                <w:color w:val="000000"/>
                <w:sz w:val="20"/>
                <w:szCs w:val="20"/>
              </w:rPr>
              <w:t>12</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基于工业应用背景的材料工程专业硕士培养探索与实践</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color w:val="000000"/>
                <w:sz w:val="20"/>
                <w:szCs w:val="20"/>
              </w:rPr>
            </w:pPr>
            <w:r>
              <w:rPr>
                <w:rFonts w:ascii="宋体" w:hAnsi="宋体"/>
                <w:color w:val="000000"/>
                <w:sz w:val="20"/>
                <w:szCs w:val="20"/>
              </w:rPr>
              <w:t>13</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中外联合培养研究生培养模式研究</w:t>
            </w:r>
          </w:p>
        </w:tc>
        <w:tc>
          <w:tcPr>
            <w:tcW w:w="2661" w:type="dxa"/>
            <w:vMerge/>
          </w:tcPr>
          <w:p w:rsidR="00C32923" w:rsidRDefault="00C32923" w:rsidP="00C32923">
            <w:pPr>
              <w:wordWrap w:val="0"/>
              <w:jc w:val="left"/>
              <w:rPr>
                <w:rFonts w:ascii="宋体" w:hAnsi="宋体"/>
                <w:sz w:val="22"/>
                <w:szCs w:val="22"/>
              </w:rPr>
            </w:pPr>
          </w:p>
        </w:tc>
      </w:tr>
      <w:tr w:rsidR="00C32923" w:rsidTr="00C32923">
        <w:trPr>
          <w:trHeight w:val="628"/>
        </w:trPr>
        <w:tc>
          <w:tcPr>
            <w:tcW w:w="701" w:type="dxa"/>
            <w:tcMar>
              <w:left w:w="119" w:type="dxa"/>
              <w:right w:w="119" w:type="dxa"/>
            </w:tcMar>
            <w:vAlign w:val="center"/>
          </w:tcPr>
          <w:p w:rsidR="00C32923" w:rsidRDefault="00C32923" w:rsidP="00C32923">
            <w:pPr>
              <w:wordWrap w:val="0"/>
              <w:jc w:val="center"/>
              <w:rPr>
                <w:rFonts w:ascii="宋体" w:hAnsi="宋体"/>
                <w:color w:val="000000"/>
                <w:sz w:val="20"/>
                <w:szCs w:val="20"/>
              </w:rPr>
            </w:pPr>
            <w:r>
              <w:rPr>
                <w:rFonts w:ascii="宋体" w:hAnsi="宋体"/>
                <w:color w:val="000000"/>
                <w:sz w:val="20"/>
                <w:szCs w:val="20"/>
              </w:rPr>
              <w:t>14</w:t>
            </w:r>
          </w:p>
        </w:tc>
        <w:tc>
          <w:tcPr>
            <w:tcW w:w="6931" w:type="dxa"/>
            <w:vAlign w:val="center"/>
          </w:tcPr>
          <w:p w:rsidR="00C32923" w:rsidRDefault="00C32923" w:rsidP="00C32923">
            <w:pPr>
              <w:wordWrap w:val="0"/>
              <w:jc w:val="left"/>
              <w:rPr>
                <w:rFonts w:ascii="宋体" w:hAnsi="宋体"/>
                <w:sz w:val="22"/>
                <w:szCs w:val="22"/>
              </w:rPr>
            </w:pPr>
            <w:r>
              <w:rPr>
                <w:rFonts w:ascii="宋体" w:hAnsi="宋体"/>
                <w:sz w:val="22"/>
                <w:szCs w:val="22"/>
              </w:rPr>
              <w:t>指导和培养环节的质量保障和评价研究</w:t>
            </w:r>
          </w:p>
        </w:tc>
        <w:tc>
          <w:tcPr>
            <w:tcW w:w="2661" w:type="dxa"/>
            <w:vMerge/>
          </w:tcPr>
          <w:p w:rsidR="00C32923" w:rsidRDefault="00C32923" w:rsidP="00C32923">
            <w:pPr>
              <w:wordWrap w:val="0"/>
              <w:jc w:val="left"/>
              <w:rPr>
                <w:rFonts w:ascii="宋体" w:hAnsi="宋体"/>
                <w:sz w:val="22"/>
                <w:szCs w:val="22"/>
              </w:rPr>
            </w:pPr>
          </w:p>
        </w:tc>
      </w:tr>
    </w:tbl>
    <w:p w:rsidR="00272F83" w:rsidRPr="00C32923" w:rsidRDefault="00272F83"/>
    <w:sectPr w:rsidR="00272F83" w:rsidRPr="00C32923">
      <w:pgSz w:w="11906" w:h="16838"/>
      <w:pgMar w:top="1701" w:right="1440" w:bottom="1440" w:left="1440" w:header="708" w:footer="708" w:gutter="0"/>
      <w:cols w:space="720"/>
      <w:docGrid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B3C" w:rsidRDefault="009D2B3C" w:rsidP="00482F32">
      <w:r>
        <w:separator/>
      </w:r>
    </w:p>
  </w:endnote>
  <w:endnote w:type="continuationSeparator" w:id="0">
    <w:p w:rsidR="009D2B3C" w:rsidRDefault="009D2B3C" w:rsidP="0048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B3C" w:rsidRDefault="009D2B3C" w:rsidP="00482F32">
      <w:r>
        <w:separator/>
      </w:r>
    </w:p>
  </w:footnote>
  <w:footnote w:type="continuationSeparator" w:id="0">
    <w:p w:rsidR="009D2B3C" w:rsidRDefault="009D2B3C" w:rsidP="00482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23"/>
    <w:rsid w:val="000629FC"/>
    <w:rsid w:val="0011664E"/>
    <w:rsid w:val="00272F83"/>
    <w:rsid w:val="00482F32"/>
    <w:rsid w:val="009D2B3C"/>
    <w:rsid w:val="00B35261"/>
    <w:rsid w:val="00C3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2923"/>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F32"/>
    <w:rPr>
      <w:rFonts w:ascii="Times New Roman" w:eastAsia="宋体" w:hAnsi="Times New Roman" w:cs="Times New Roman"/>
      <w:kern w:val="0"/>
      <w:sz w:val="18"/>
      <w:szCs w:val="18"/>
    </w:rPr>
  </w:style>
  <w:style w:type="paragraph" w:styleId="a4">
    <w:name w:val="footer"/>
    <w:basedOn w:val="a"/>
    <w:link w:val="Char0"/>
    <w:uiPriority w:val="99"/>
    <w:unhideWhenUsed/>
    <w:rsid w:val="00482F32"/>
    <w:pPr>
      <w:tabs>
        <w:tab w:val="center" w:pos="4153"/>
        <w:tab w:val="right" w:pos="8306"/>
      </w:tabs>
      <w:snapToGrid w:val="0"/>
      <w:jc w:val="left"/>
    </w:pPr>
    <w:rPr>
      <w:sz w:val="18"/>
      <w:szCs w:val="18"/>
    </w:rPr>
  </w:style>
  <w:style w:type="character" w:customStyle="1" w:styleId="Char0">
    <w:name w:val="页脚 Char"/>
    <w:basedOn w:val="a0"/>
    <w:link w:val="a4"/>
    <w:uiPriority w:val="99"/>
    <w:rsid w:val="00482F32"/>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2923"/>
    <w:pPr>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F32"/>
    <w:rPr>
      <w:rFonts w:ascii="Times New Roman" w:eastAsia="宋体" w:hAnsi="Times New Roman" w:cs="Times New Roman"/>
      <w:kern w:val="0"/>
      <w:sz w:val="18"/>
      <w:szCs w:val="18"/>
    </w:rPr>
  </w:style>
  <w:style w:type="paragraph" w:styleId="a4">
    <w:name w:val="footer"/>
    <w:basedOn w:val="a"/>
    <w:link w:val="Char0"/>
    <w:uiPriority w:val="99"/>
    <w:unhideWhenUsed/>
    <w:rsid w:val="00482F32"/>
    <w:pPr>
      <w:tabs>
        <w:tab w:val="center" w:pos="4153"/>
        <w:tab w:val="right" w:pos="8306"/>
      </w:tabs>
      <w:snapToGrid w:val="0"/>
      <w:jc w:val="left"/>
    </w:pPr>
    <w:rPr>
      <w:sz w:val="18"/>
      <w:szCs w:val="18"/>
    </w:rPr>
  </w:style>
  <w:style w:type="character" w:customStyle="1" w:styleId="Char0">
    <w:name w:val="页脚 Char"/>
    <w:basedOn w:val="a0"/>
    <w:link w:val="a4"/>
    <w:uiPriority w:val="99"/>
    <w:rsid w:val="00482F32"/>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2018-12-21T06:28:00Z</dcterms:created>
  <dcterms:modified xsi:type="dcterms:W3CDTF">2018-12-21T06:45:00Z</dcterms:modified>
</cp:coreProperties>
</file>