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rPr>
          <w:rFonts w:ascii="Helvetica Neue" w:hAnsi="Helvetica Neue" w:eastAsia="Helvetica Neue" w:cs="Helvetica Neue"/>
          <w:i w:val="0"/>
          <w:caps w:val="0"/>
          <w:color w:val="000000"/>
          <w:spacing w:val="0"/>
          <w:sz w:val="36"/>
          <w:szCs w:val="36"/>
        </w:rPr>
      </w:pPr>
      <w:r>
        <w:rPr>
          <w:rFonts w:hint="default" w:ascii="Helvetica Neue" w:hAnsi="Helvetica Neue" w:eastAsia="Helvetica Neue" w:cs="Helvetica Neue"/>
          <w:i w:val="0"/>
          <w:caps w:val="0"/>
          <w:color w:val="000000"/>
          <w:spacing w:val="0"/>
          <w:sz w:val="36"/>
          <w:szCs w:val="36"/>
          <w:bdr w:val="none" w:color="auto" w:sz="0" w:space="0"/>
          <w:shd w:val="clear" w:fill="FFFFFF"/>
        </w:rPr>
        <w:t>太钢集团、山西焦煤集团、潞安集团联合招聘博士后启事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00" w:lineRule="atLeast"/>
        <w:ind w:left="0" w:right="0" w:firstLine="0"/>
        <w:jc w:val="left"/>
        <w:rPr>
          <w:rFonts w:hint="default" w:ascii="Helvetica Neue" w:hAnsi="Helvetica Neue" w:eastAsia="Helvetica Neue" w:cs="Helvetica Neue"/>
          <w:b w:val="0"/>
          <w:i w:val="0"/>
          <w:caps w:val="0"/>
          <w:color w:val="000000"/>
          <w:spacing w:val="0"/>
          <w:sz w:val="0"/>
          <w:szCs w:val="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ascii="Calibri" w:hAnsi="Calibri" w:cs="Calibri"/>
          <w:color w:val="333333"/>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蓝点计划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Calibri" w:hAnsi="Calibri" w:cs="Calibri"/>
          <w:color w:val="333333"/>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最新</w:t>
      </w:r>
      <w:r>
        <w:rPr>
          <w:rStyle w:val="5"/>
          <w:rFonts w:hint="default" w:ascii="Calibri" w:hAnsi="Calibri" w:eastAsia="Helvetica Neue" w:cs="Calibri"/>
          <w:i w:val="0"/>
          <w:caps w:val="0"/>
          <w:color w:val="000000"/>
          <w:spacing w:val="0"/>
          <w:sz w:val="21"/>
          <w:szCs w:val="21"/>
          <w:bdr w:val="none" w:color="auto" w:sz="0" w:space="0"/>
          <w:shd w:val="clear" w:fill="FFFFFF"/>
        </w:rPr>
        <w:t>--</w:t>
      </w:r>
      <w:r>
        <w:rPr>
          <w:rStyle w:val="5"/>
          <w:rFonts w:hint="eastAsia" w:ascii="宋体" w:hAnsi="宋体" w:eastAsia="宋体" w:cs="宋体"/>
          <w:i w:val="0"/>
          <w:caps w:val="0"/>
          <w:color w:val="000000"/>
          <w:spacing w:val="0"/>
          <w:sz w:val="21"/>
          <w:szCs w:val="21"/>
          <w:bdr w:val="none" w:color="auto" w:sz="0" w:space="0"/>
          <w:shd w:val="clear" w:fill="FFFFFF"/>
        </w:rPr>
        <w:t>含同意选择两个高校之外博士后流动站的补充通知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jc w:val="both"/>
        <w:rPr>
          <w:rFonts w:hint="default" w:ascii="Calibri" w:hAnsi="Calibri" w:cs="Calibri"/>
          <w:color w:val="333333"/>
          <w:sz w:val="24"/>
          <w:szCs w:val="24"/>
        </w:rPr>
      </w:pPr>
      <w:r>
        <w:rPr>
          <w:rFonts w:ascii="微软雅黑" w:hAnsi="微软雅黑" w:eastAsia="微软雅黑" w:cs="微软雅黑"/>
          <w:b w:val="0"/>
          <w:i w:val="0"/>
          <w:caps w:val="0"/>
          <w:color w:val="333333"/>
          <w:spacing w:val="0"/>
          <w:sz w:val="21"/>
          <w:szCs w:val="21"/>
          <w:bdr w:val="none" w:color="auto" w:sz="0" w:space="0"/>
          <w:shd w:val="clear" w:fill="F7FDFF"/>
        </w:rPr>
        <w:t>　　太钢集团、山西焦煤集团、潞安集团是世界知名企业，三大集团为培养一批具有正确价值观，集战略思维能力、组织管理能力和专业技术能力于一身，深刻把握新经济和资源型经济转型规律的高端复合型企业领军人才，按照蓝点计划·博士后培养项目的设计，面向全国，通过优中选优，选择一批优秀的博士毕业生，进入三大 集团的博士后工作站。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　　蓝点计划·博士后培养项目是一种全新的企业高端复合型管理人才培养模式。与一般博士后培养模式相比，有三个突出特点：一是培养目标不同，该培养模式是为三大世界知名企业培养领军人才;二是培养过程不同，该培养模式通过培养对象直接参与三大企业不同层级的领导决策管理全过程，在经济专家的指导下参与重大经济政策案例的剖析;三是导师制不同，该培养模式不仅有专业博士后导师，还有由知名企业家、经济政策专家组成的导师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　　一、蓝点计划·博士后培养项目的企业基本情况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1、太钢集团是全球最大的不锈钢生产企业，具有世界领先的不锈钢研发、生产技术。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2、山西焦煤集团拥有全球第一的焦煤资源量，是全球第二大焦煤生产企业，2016年位居世界500强第337位。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3、潞安集团是全球最大的喷吹煤基地，拥有国家唯一的煤基合成工程技术研究中心，是中国煤炭清洁高效利用和高端转型的典范，2016年位居世界500强第370位。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　　三大集团的博士后工作站与全国一流高校及相应学科有广泛的合作关系。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　　二、蓝点计划·博士后培养项目主要合作单位的基本情况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1、太原理工大学：是国家211重点大学和国家双一流学科建设高校，有一批和蓝点计划·博士后培养项目相适应的博士后流动站。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2、山西财经大学：是全国知名的财经类大学，统计学和应用经济学等学科优势突出，位居全国前列，具有和蓝点计划·博士后培养项目相适应的博士后流动站。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3、蓝点计划·博士后培养项目的主要设计者——山西省资源型经济转型促进会，拥有一批富有经验的经济政策专家、优秀企业家，与国家相关部委、全国企业界、新经济领域专家具有广泛的联系和良好关系，是该项目的优良资源和重要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　　三、蓝点计划·博士后培养项目招聘事项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1、招聘对象和数量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(1)招聘对象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2018年上半年之前毕业的全日制博士研究生。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(2)招聘数量共27名，三大集团分别招聘9名。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2、招聘条件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(1)具有坚定正确的政治立场，拥护中国共产党的领导，拥护中国特色社会主义制度，遵守宪法和法律，热爱祖国，品行端正;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(2)具有较宽广的知识面、较系统的理论基础和较高的专业素养，掌握先进的专业分析工具和分析方法;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(3)具有健康的体魄和健全的心理素质，能胜任科学研究工作和基层管理工作;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(4)具有较强的学习能力、沟通能力、协调能力;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(5)对新经济、经济转型升级、企业管理、技术开发、生态环境保护、现代金融和资本运作等领域有浓厚的兴趣;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(6)具有一定的工作经历或社会阅历和管理经验，有担当意识，责任感强;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(7)博士研究生期间所学专业为工科类、经济类或管理类;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(8)年龄一般不超过35周岁;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(9)符合博士后工作站规定的其他条件，服从三个博士后工作站之间的调剂及工作站内部的岗位调剂。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3、招聘学科与研究领域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蓝点计划·博士后培养项目的研究领域主要是：新经济、新技术、新产业和新业态，主要学科(工作站、流动站)与研究领域包括：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(1)学科：机械工程、电气工程，方向：智能制造、智能控制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(2)学科：材料科学与工程，方向：新能源、新材料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(3)学科：化学工程与技术，方向：清洁能源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(4)学科：电子科学与技术、计算机科学与技术，方向：大数据、物联网、互联网经济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(5)学科：矿业工程、安全科学与工程，方向：绿色与安全高效开采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(6)学科：环境科学与工程、水利工程，方向：环境污染治理、循环经济、生态修复与保护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(7)学科：生物医学工程，方向：基因工程、生命工程、大健康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(8)学科：应用经济学，方向：资源型经济转型、“一带一路”与国际经济、现代金融、资本运作、金融工程、区域经济、产业经济、劳动经济、法律经济。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注：(1)-(7)以三大集团博士后工作站和太原理工大学博士后流动站为主联合招聘，(8)以三大集团博士后工作站和山西财经大学博士后流动站为主联合招聘。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4、工作站待遇与要求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(1)待遇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a.工作津贴(税前)：每人每年12万元。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b.奖金(税前)：每人每年平均8万元，具体金额根据年度考核结果确定。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c.保险：在站期间，三大集团为博士后缴纳相关保险。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d.在站期间，三大集团为培养对象提供免费住宿。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e.颁发证书：完成培养计划后，经考核合格，分别颁发博士后证书和蓝点计划证书。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(2)要求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a.在站期间，人事关系要转到三大集团，全职在三大集团工作。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b.博士后在站时间为2年。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5、申报材料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(1)博士后进站申请表;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(2)博士毕业证书和学位证书扫描件，没有取得证书的提交当年博士毕业的“博士学位论文答辩委员会决议书”扫描件(应届博士毕业生可在进站时提交)，对于录取时未取得博士学位证书和毕业证书的，进站时需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(3)专家推荐信扫描件(两位专家推荐，其中一位为申请人的博士学位指导教师);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(4)本人身份证等有效证件扫描件;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(5)博士学位论文(PDF版本电子版，应届博士毕业生可先提交学位论文初稿，进站时提交学位论文终稿);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(6)近年来本人发表的重要科研论文、出版的著作(专著、译著、编著、教材等)、主持或参与的主要课题(本人的贡献)、获奖表彰等。(提供成果目录及复印件一套);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(7)三甲医院体检合格表;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注：所有申请材料概不退还，请自留原件。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6、招聘程序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(1)申请者于2017年12月10日前，向三大集团博士后工作站之一提交申报材料的电子版，邮件主题为：“工作站单位+博士后+姓名”;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(2)对申报材料进行资格审查，对审查合格者进行考核及面试;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(3)按照全国博管委有关规定，办理录用人员的进站手续。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　　四、出站后的工作待遇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1、太钢集团：博士后出站后经过组织考察，优秀的入职二级公司副职;其余列为二级公司副职后备干部;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2、山西焦煤集团：博士后出站后经过组织考察，优秀的入职二级公司副职;其余列为二级公司副职后备干部;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3、潞安集团：博士后出站后经过组织考察，优秀的入职二级公司副职;其余列为二级公司副职后备干部，并享受二级公司副职待遇;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240" w:afterAutospacing="0"/>
        <w:ind w:left="0" w:right="0" w:firstLine="420"/>
        <w:jc w:val="both"/>
        <w:rPr>
          <w:rFonts w:hint="default" w:ascii="Calibri" w:hAnsi="Calibri" w:cs="Calibri"/>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7FDFF"/>
        </w:rPr>
        <w:t>4、若选择其它去向，出站后须在三大企业集团工作三年。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default" w:ascii="Helvetica Neue" w:hAnsi="Helvetica Neue" w:eastAsia="Helvetica Neue" w:cs="Helvetica Neue"/>
          <w:i w:val="0"/>
          <w:caps w:val="0"/>
          <w:color w:val="000000"/>
          <w:spacing w:val="0"/>
          <w:sz w:val="21"/>
          <w:szCs w:val="21"/>
          <w:bdr w:val="none" w:color="auto" w:sz="0" w:space="0"/>
          <w:shd w:val="clear" w:fill="FFFFFF"/>
        </w:rPr>
        <w:t>太钢集团 山西焦煤集团 潞安集团2017年蓝点计划·博士后联合招聘启事补充通知：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自蓝点人才计划·博士后培养项目联合招聘启事发布以来，有许多博士生提出，希望能选择太原理工大学和山西财经大学之外的相关高校博士后流动站。根据蓝点人才计划·博士后培养项目计划的包容性原则，进一步扩展高校合作平台，经研究，做出以下补充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1、同意选择两个高校之外的博士后流动站。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2、相关进站手续由博士生本人来完成，包括博士后流动站与三大企业博士后工作站的对接。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3、三大企业博士后工作站不因此提供额外费用。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4、进站后的工作学习安排，要完全服从蓝点人才计划·博士后培养项目的统一要求。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1、太钢集团：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联系部门：太钢集团博士后科研工作站、太钢集团组织人事部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联系人：胡坚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联系电话：0351-2137393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手机：13513617988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电子邮箱：hujian@tisco.com.cn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传真：0351-2136564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地址： 山西省太原市尖草坪2号太钢人力资源部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邮编：030003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2、山西焦煤集团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联系部门：山西焦煤集团博士后科研工作站、集团组织人事部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联系人：王慧玲、李丽绒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联系电话：0351-8305052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手机：13835190770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电话：0351-8305475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手机：13834169415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电子邮箱：sxjmbsh@163.com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传真：0351-8305475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地址： 山西省太原市万柏林区新晋祠路一段1号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邮编：030024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3、潞安集团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联系部门：潞安集团博士后科研工作站、集团组织人事部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联系人：王伟林、卢湘文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联系电话：0355-5921040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手机：13633551174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电话：0355-5917268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电子邮箱：Luanrcb@163.com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传真：0355-5959544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地址：山西省长治市襄垣县潞安集团公司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邮编：046204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4、总联系咨询人员：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王老师（13903439533）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default" w:ascii="Helvetica Neue" w:hAnsi="Helvetica Neue" w:eastAsia="Helvetica Neue" w:cs="Helvetica Neue"/>
          <w:b w:val="0"/>
          <w:i w:val="0"/>
          <w:caps w:val="0"/>
          <w:color w:val="3E3E3E"/>
          <w:spacing w:val="0"/>
          <w:sz w:val="21"/>
          <w:szCs w:val="21"/>
          <w:bdr w:val="none" w:color="auto" w:sz="0" w:space="0"/>
          <w:shd w:val="clear" w:fill="FFFFFF"/>
        </w:rPr>
        <w:t>李老师（13934215401）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2F3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chai</dc:creator>
  <cp:lastModifiedBy>chai</cp:lastModifiedBy>
  <dcterms:modified xsi:type="dcterms:W3CDTF">2017-11-27T01:32:04Z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