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567"/>
        <w:gridCol w:w="1045"/>
        <w:gridCol w:w="506"/>
        <w:gridCol w:w="388"/>
        <w:gridCol w:w="3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  <w:t>河北工业大学</w:t>
            </w: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2017年硕士研究生录取通知书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代领委托书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委托人信息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考生编号</w:t>
            </w:r>
          </w:p>
        </w:tc>
        <w:tc>
          <w:tcPr>
            <w:tcW w:w="3671" w:type="dxa"/>
            <w:gridSpan w:val="2"/>
            <w:vAlign w:val="center"/>
          </w:tcPr>
          <w:p>
            <w:pPr>
              <w:jc w:val="right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录取学院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录取专业及代码</w:t>
            </w:r>
          </w:p>
        </w:tc>
        <w:tc>
          <w:tcPr>
            <w:tcW w:w="3671" w:type="dxa"/>
            <w:gridSpan w:val="2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正面图</w:t>
            </w:r>
          </w:p>
        </w:tc>
        <w:tc>
          <w:tcPr>
            <w:tcW w:w="6789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签字</w:t>
            </w:r>
          </w:p>
        </w:tc>
        <w:tc>
          <w:tcPr>
            <w:tcW w:w="3283" w:type="dxa"/>
            <w:vAlign w:val="center"/>
          </w:tcPr>
          <w:p>
            <w:pPr>
              <w:jc w:val="right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（必须工整清晰）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代领人信息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证件号码</w:t>
            </w:r>
          </w:p>
        </w:tc>
        <w:tc>
          <w:tcPr>
            <w:tcW w:w="367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正面图</w:t>
            </w:r>
          </w:p>
        </w:tc>
        <w:tc>
          <w:tcPr>
            <w:tcW w:w="6789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签字</w:t>
            </w:r>
          </w:p>
        </w:tc>
        <w:tc>
          <w:tcPr>
            <w:tcW w:w="3283" w:type="dxa"/>
            <w:vAlign w:val="center"/>
          </w:tcPr>
          <w:p>
            <w:pPr>
              <w:jc w:val="right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（必须工整清晰）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522" w:type="dxa"/>
            <w:gridSpan w:val="6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委托人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自愿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授权代领人到研招办领取委托人的录取通知书、银行卡、密码函等资料。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代领人须及时将上述资料交于委托人，不得私自拆启。因代领人丢失、私自拆启、延时交付上述资料造成不良后果的，责任由委托人和代领人自行负责。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134" w:right="1134" w:bottom="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37DAE"/>
    <w:rsid w:val="4BF710D9"/>
    <w:rsid w:val="511A1A52"/>
    <w:rsid w:val="5527071A"/>
    <w:rsid w:val="7A882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2017-06-15T15:18:38Z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